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ascii="方正小标宋简体" w:hAnsi="仿宋_GB2312" w:eastAsia="方正小标宋简体" w:cs="仿宋_GB2312"/>
          <w:b w:val="0"/>
          <w:color w:val="auto"/>
          <w:kern w:val="0"/>
          <w:sz w:val="44"/>
          <w:szCs w:val="44"/>
          <w:shd w:val="clear" w:color="auto" w:fill="FFFFFF"/>
        </w:rPr>
      </w:pPr>
      <w:r>
        <w:rPr>
          <w:rFonts w:ascii="方正小标宋简体" w:hAnsi="仿宋_GB2312" w:eastAsia="方正小标宋简体" w:cs="仿宋_GB2312"/>
          <w:b w:val="0"/>
          <w:color w:val="auto"/>
          <w:kern w:val="0"/>
          <w:sz w:val="44"/>
          <w:szCs w:val="44"/>
          <w:shd w:val="clear" w:color="auto" w:fill="FFFFFF"/>
        </w:rPr>
        <w:t>泸县信访局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ascii="方正小标宋简体" w:hAnsi="仿宋_GB2312" w:eastAsia="方正小标宋简体" w:cs="仿宋_GB2312"/>
          <w:color w:val="auto"/>
          <w:sz w:val="44"/>
          <w:szCs w:val="44"/>
          <w:shd w:val="clear" w:color="auto" w:fill="FFFFFF"/>
        </w:rPr>
      </w:pPr>
      <w:r>
        <w:rPr>
          <w:rFonts w:ascii="方正小标宋简体" w:hAnsi="仿宋_GB2312" w:eastAsia="方正小标宋简体" w:cs="仿宋_GB2312"/>
          <w:b w:val="0"/>
          <w:color w:val="auto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仿宋_GB2312" w:eastAsia="方正小标宋简体" w:cs="仿宋_GB2312"/>
          <w:b w:val="0"/>
          <w:color w:val="auto"/>
          <w:kern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方正小标宋简体" w:hAnsi="仿宋_GB2312" w:eastAsia="方正小标宋简体" w:cs="仿宋_GB2312"/>
          <w:b w:val="0"/>
          <w:color w:val="auto"/>
          <w:kern w:val="0"/>
          <w:sz w:val="44"/>
          <w:szCs w:val="44"/>
          <w:shd w:val="clear" w:color="auto" w:fill="FFFFFF"/>
        </w:rPr>
        <w:t>年度部门事中绩效监控报告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按照县财政局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《关于开展202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绩效运行监控工作的通知》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（泸县财监绩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[2022]5号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）文件的工作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我局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月至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8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月部门预算执行、调整情况以及绩效目标完成和实现情况的绩效监控相关工作。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  <w:t>一、主要职能职责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参与、研讨和拟订与群众利益相关的有关政策；代表本级党委、政府及其领导同志受理群众来信，接待群众来访；承办上级机关和本级党委、政府领导交办的信访事项，督促检查领导同志批示件的落实情况；向有关单位交办、转送信访事项，督促检查重要信访事项的处理和落实；审结要结果案件。征集群众意见、建议和要求；调查、研究、分析信访情况；开展信访工作课题调研；及时向党委、政府领导提供信访工作信息和解决问题的建议；协调处理群众集体上访及异常、突发信访事件。对镇（街道）、县级部门处理和落实信访事项情况进行通报，对重要信访事项实施个案监督，并提出对有关责任人的处理意见和建议。承担与国家、省、市信访机构工作联系、沟通，协调镇（街道）、县级部门做好到市、到省、进京上访人员的劝返，督促其妥善处理并做好疏导和稳控工作。负责县信访工作联席会议、县政府信访事项复查复核委员会日常工作，督促落实有关事项。完成县委、县政府交办的其他任务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auto"/>
          <w:sz w:val="32"/>
          <w:szCs w:val="32"/>
          <w:shd w:val="clear" w:color="auto" w:fill="FFFFFF"/>
        </w:rPr>
        <w:t>二、机构基本情况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泸县信访局是泸县人民政府所属独立核算的县本级一级预算单位，一个下属事业单位泸县信访接待中心。泸县信访局属行政单位，信访接待中心属非参公事业单位，纳入泸县信访局核算。泸县信访局下设办公室、督查督办股、来访接待股、网络投诉和办信股、政策法规股等5个内设机构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黑体" w:hAnsi="宋体" w:eastAsia="黑体" w:cs="黑体"/>
          <w:color w:val="auto"/>
          <w:sz w:val="32"/>
          <w:szCs w:val="32"/>
          <w:shd w:val="clear" w:color="auto" w:fill="FFFFFF"/>
        </w:rPr>
        <w:t>三、预算绩效监控总体情况如下：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（一）年度预算安排情况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公用支出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23.24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是用于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办公费、印刷费、水电费、邮电费、差旅费、维修费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日常公用支出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125.8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，年中追减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0.36万元，实际安排125.44万元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主要包括：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1.信访工作经费资金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；2.上争外引工作经费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万元；3.其他交通费用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万元；4.公务接待费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，年中追减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0.36万元，实际安排1.44万元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；5.政府采购项目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（二）1-8月执行情况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部门预算1-8月执行情况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1-8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月，本单位公用支出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17.36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万元，为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年年初预算财政拨款收入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23.24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万元的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7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4.70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个项目支出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94.31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万元，为财政拨款收入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125.44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万元的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75.18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（三）部门预算绩效目标1-8月完成情况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公用支出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县级财政年初预算安排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23.24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1-8月完成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17.36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，完成预算的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74.70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其中办公费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万元；印刷费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万元；水费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万元；电费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万元；邮电费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万元；差旅费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万元；维修费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万元；会议费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基层党组织活动费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；福利费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1.64万元；工会经费1.09万元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项目支出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1.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专项资金县级财政年初预算安排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个项目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125.8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1-8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追减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0.36万元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，共计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125.44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万元项目资金财政全部落实到位。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2.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项目资金实际使用情况分析。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信访工作经费资金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主要用于派驻成都和北京工作组人员的差旅费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对到省进京信访人员开展劝返工作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特殊敏感时期信访维稳工作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中央交办治理重复信访案件的化解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）上争外引工作经费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主要用于向上争取资金和对外招商引资。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）公务接待费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主要用于接待上级领导或其他部门检查或指导工作。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）其他交通费用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主要用于到乡镇开展信访案件了解、督导和化解等工作。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总体而言，我局预算绩效目标任务稳步推进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，除少数特殊情况外，各项经费均按进度支出，保障全年预算支出顺利完成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黑体" w:hAnsi="宋体" w:eastAsia="黑体" w:cs="黑体"/>
          <w:color w:val="auto"/>
          <w:sz w:val="32"/>
          <w:szCs w:val="32"/>
          <w:shd w:val="clear" w:color="auto" w:fill="FFFFFF"/>
        </w:rPr>
        <w:t> 四、运行监控分析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（一）全年部门预算预计执行情况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年初预算收入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149.49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万元，全年预计执行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149.49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万元，执行率达到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。其中：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一般性财政拨款支出预计执行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149.49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万元，执行率达到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100%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。（基本经费预计执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24.05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万元，执行率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；项目经费预计执行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125.44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万元，执行率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事业支出预计执行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0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元，执行率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0%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其他支出预计执行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0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元，执行率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0%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（二）全年绩效目标预计完成情况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微软雅黑" w:hAnsi="微软雅黑" w:eastAsia="仿宋_GB2312" w:cs="微软雅黑"/>
          <w:color w:val="auto"/>
          <w:sz w:val="27"/>
          <w:szCs w:val="27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年初预算收入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149.49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万元，全年预计执行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149.49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万元，执行率达到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。其中：一般性财政拨款支出预计执行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149.49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万元，执行率达到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100%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。（基本经费预计执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24.05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万元，执行率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；项目经费预计执行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125.44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万元，执行率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color="auto" w:fill="FFFFFF"/>
        </w:rPr>
        <w:t>                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center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color="auto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color="auto" w:fill="FFFFFF"/>
        </w:rPr>
        <w:t>  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泸县信访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center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              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9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微软雅黑"/>
          <w:color w:val="auto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A1NjFhOWNmMTEzOWQ1NDdmNTE5NTkzOThiNDQwYjUifQ=="/>
  </w:docVars>
  <w:rsids>
    <w:rsidRoot w:val="695038CD"/>
    <w:rsid w:val="000D4DC5"/>
    <w:rsid w:val="00211995"/>
    <w:rsid w:val="00212716"/>
    <w:rsid w:val="002D3747"/>
    <w:rsid w:val="00442D03"/>
    <w:rsid w:val="00480E24"/>
    <w:rsid w:val="00481C2B"/>
    <w:rsid w:val="00483DD3"/>
    <w:rsid w:val="004E4BF1"/>
    <w:rsid w:val="00566EDB"/>
    <w:rsid w:val="00573FD1"/>
    <w:rsid w:val="005D5062"/>
    <w:rsid w:val="00681D5E"/>
    <w:rsid w:val="006C2D61"/>
    <w:rsid w:val="00755363"/>
    <w:rsid w:val="007F6BB3"/>
    <w:rsid w:val="00865D2E"/>
    <w:rsid w:val="00A02AB4"/>
    <w:rsid w:val="00A574EE"/>
    <w:rsid w:val="00B77EF0"/>
    <w:rsid w:val="00BE43C0"/>
    <w:rsid w:val="00D43E86"/>
    <w:rsid w:val="00EE4EC7"/>
    <w:rsid w:val="00FB247E"/>
    <w:rsid w:val="054D5714"/>
    <w:rsid w:val="1FFB398E"/>
    <w:rsid w:val="26A06EDC"/>
    <w:rsid w:val="286449FF"/>
    <w:rsid w:val="2FC41BB0"/>
    <w:rsid w:val="37223AF9"/>
    <w:rsid w:val="3F3C3739"/>
    <w:rsid w:val="441E3E60"/>
    <w:rsid w:val="4C6F3D5B"/>
    <w:rsid w:val="5AD13812"/>
    <w:rsid w:val="695038CD"/>
    <w:rsid w:val="7C9F4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1603</Words>
  <Characters>1838</Characters>
  <Lines>15</Lines>
  <Paragraphs>4</Paragraphs>
  <TotalTime>13</TotalTime>
  <ScaleCrop>false</ScaleCrop>
  <LinksUpToDate>false</LinksUpToDate>
  <CharactersWithSpaces>1908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2020-12-14T09:15:00Z</dcterms:created>
  <dc:creator>Administrator</dc:creator>
  <cp:lastModifiedBy>Administrator</cp:lastModifiedBy>
  <cp:lastPrinted>2021-09-17T08:28:00Z</cp:lastPrinted>
  <dcterms:modified xsi:type="dcterms:W3CDTF">2022-09-27T07:22:27Z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8AD479BFABCC490FAEC2A397678BD27A</vt:lpwstr>
  </property>
</Properties>
</file>